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22437"/>
          <w:sz w:val="42"/>
        </w:rPr>
        <w:t>ADRIAN D'CUNHA</w:t>
      </w:r>
    </w:p>
    <w:p>
      <w:pPr>
        <w:jc w:val="center"/>
      </w:pPr>
      <w:r>
        <w:rPr>
          <w:b/>
          <w:color w:val="927045"/>
          <w:sz w:val="18"/>
        </w:rPr>
        <w:t>HEAD OF IT  |  CIO &amp; IT DIRECTOR LEADERSHIP  |  ERP, AUTOMATION &amp; BUSINESS TRANSFORMATION</w:t>
      </w:r>
    </w:p>
    <w:p>
      <w:pPr>
        <w:jc w:val="center"/>
      </w:pPr>
      <w:r>
        <w:rPr>
          <w:sz w:val="17"/>
        </w:rPr>
        <w:t>Dubai, UAE  |  Adrian.dc@live.com  |  linkedin.com/in/adrian-dcunha  |  adrian-dcunha.pages.dev</w:t>
      </w:r>
    </w:p>
    <w:p>
      <w:pPr>
        <w:pStyle w:val="CVSection"/>
        <w:keepNext/>
      </w:pPr>
      <w:r>
        <w:t>EXECUTIVE PROFILE</w:t>
      </w:r>
    </w:p>
    <w:p>
      <w:r>
        <w:t>Enterprise technology leader with 26+ years of ERP transformation, enterprise applications and operational modernization across FMCG, beverage manufacturing and regional hospitality. Head of IT at Mai Dubai, directing a US$4M+ annual budget and 20-person technology team. Experience with SAP S/4HANA, Microsoft Dynamics, JD Edwards and Oracle E-Business Suite, connecting finance, sales, supply chain, operations and customer channels. Combines commercial ownership, measurable automation results, strategic change delivery and technology risk governance for CIO and IT Director mandates.</w:t>
      </w:r>
    </w:p>
    <w:p>
      <w:pPr>
        <w:pStyle w:val="CVSection"/>
        <w:keepNext/>
      </w:pPr>
      <w:r>
        <w:t>EXECUTIVE SCALE AND DOCUMENTED OUTCOMES</w:t>
      </w:r>
    </w:p>
    <w:p>
      <w:pPr>
        <w:pStyle w:val="ListBullet"/>
        <w:spacing w:after="40"/>
        <w:ind w:left="288"/>
      </w:pPr>
      <w:r>
        <w:t>$4M+ annual IT budget and 20-person team at Mai Dubai; enterprise applications, infrastructure, information security and digital platforms.</w:t>
      </w:r>
    </w:p>
    <w:p>
      <w:pPr>
        <w:pStyle w:val="ListBullet"/>
        <w:spacing w:after="40"/>
        <w:ind w:left="288"/>
      </w:pPr>
      <w:r>
        <w:t>96 processes digitized and automated across the enterprise; process cycle times reduced by up to 50% as documented by Intelligent CIO (May 2026).</w:t>
      </w:r>
    </w:p>
    <w:p>
      <w:pPr>
        <w:pStyle w:val="ListBullet"/>
        <w:spacing w:after="40"/>
        <w:ind w:left="288"/>
      </w:pPr>
      <w:r>
        <w:t>Led regional technology operations covering 150 restaurant locations across UAE, Bahrain, Kuwait and Qatar.</w:t>
      </w:r>
    </w:p>
    <w:p>
      <w:pPr>
        <w:pStyle w:val="ListBullet"/>
        <w:spacing w:after="40"/>
        <w:ind w:left="288"/>
      </w:pPr>
      <w:r>
        <w:t>Led security and risk governance supporting Mai Dubai's achievement of ISO 27001 certification in 2026.</w:t>
      </w:r>
    </w:p>
    <w:p>
      <w:pPr>
        <w:pStyle w:val="CVSection"/>
        <w:keepNext/>
      </w:pPr>
      <w:r>
        <w:t>SELECTED ENTERPRISE TRANSFORMATION LEADERSHIP</w:t>
      </w:r>
    </w:p>
    <w:p>
      <w:pPr>
        <w:pStyle w:val="ListBullet"/>
        <w:spacing w:after="40"/>
        <w:ind w:left="288"/>
      </w:pPr>
      <w:r>
        <w:t>Enterprise ERP: led implementation, modernization and integration programs spanning SAP S/4HANA, Dynamics, JD Edwards and Oracle EBS environments across manufacturing, distribution and hospitality.</w:t>
      </w:r>
    </w:p>
    <w:p>
      <w:pPr>
        <w:pStyle w:val="ListBullet"/>
        <w:spacing w:after="40"/>
        <w:ind w:left="288"/>
      </w:pPr>
      <w:r>
        <w:t>Automation: enabled in-house low-code delivery around core ERP to digitize 96 processes and cut cycle times by up to 50% (independently reported in Intelligent CIO, May 2026).</w:t>
      </w:r>
    </w:p>
    <w:p>
      <w:pPr>
        <w:pStyle w:val="ListBullet"/>
        <w:spacing w:after="40"/>
        <w:ind w:left="288"/>
      </w:pPr>
      <w:r>
        <w:t>Connected digital commerce: led integration of eShop, mobile applications, SAP order flows, field sales and customer operations; digital eCoupons launched May 2026. Exploring API-first / headless-ready modernization.</w:t>
      </w:r>
    </w:p>
    <w:p>
      <w:pPr>
        <w:pStyle w:val="ListBullet"/>
        <w:spacing w:after="40"/>
        <w:ind w:left="288"/>
      </w:pPr>
      <w:r>
        <w:t>Intelligent automation: advanced RPA, Power Automate and Microsoft Copilot / GenAI initiatives as controlled pilots; business outcomes not yet attributed to enterprise-scale AI rollout.</w:t>
      </w:r>
    </w:p>
    <w:p>
      <w:pPr>
        <w:pStyle w:val="ListBullet"/>
        <w:spacing w:after="40"/>
        <w:ind w:left="288"/>
      </w:pPr>
      <w:r>
        <w:t>People platform: supported SAP SuccessFactors core HR go-live (Employee Central, Recruiting, Onboarding and Payroll) in August 2025.</w:t>
      </w:r>
    </w:p>
    <w:p>
      <w:pPr>
        <w:pStyle w:val="CVSection"/>
        <w:keepNext/>
      </w:pPr>
      <w:r>
        <w:t>PROFESSIONAL EXPERIENCE</w:t>
      </w:r>
    </w:p>
    <w:p>
      <w:pPr>
        <w:pStyle w:val="CVRole"/>
      </w:pPr>
      <w:r>
        <w:rPr>
          <w:b/>
        </w:rPr>
        <w:t xml:space="preserve">Head of IT | </w:t>
      </w:r>
      <w:r>
        <w:rPr>
          <w:b w:val="0"/>
        </w:rPr>
        <w:t>Mai Dubai LLC</w:t>
      </w:r>
      <w:r>
        <w:rPr>
          <w:i/>
        </w:rPr>
        <w:t xml:space="preserve">  ·  Sep 2019 – Present</w:t>
      </w:r>
    </w:p>
    <w:p>
      <w:pPr>
        <w:spacing w:after="60"/>
      </w:pPr>
      <w:r>
        <w:t>Enterprise technology strategy, application portfolio, infrastructure, vendor ecosystems, cyber risk, and operating continuity for a major FMCG manufacturer.</w:t>
      </w:r>
    </w:p>
    <w:p>
      <w:pPr>
        <w:pStyle w:val="ListBullet"/>
        <w:spacing w:after="40"/>
        <w:ind w:left="288"/>
      </w:pPr>
      <w:r>
        <w:t>Direct $4M+ technology budget and 20-person multidisciplinary IT team, partnering with executive leadership and functional business owners.</w:t>
      </w:r>
    </w:p>
    <w:p>
      <w:pPr>
        <w:pStyle w:val="ListBullet"/>
        <w:spacing w:after="40"/>
        <w:ind w:left="288"/>
      </w:pPr>
      <w:r>
        <w:t>Directed ERP operations and integrations, connected digital commerce and scalable process automation, tying platform investments to business delivery.</w:t>
      </w:r>
    </w:p>
    <w:p>
      <w:pPr>
        <w:pStyle w:val="ListBullet"/>
        <w:spacing w:after="40"/>
        <w:ind w:left="288"/>
      </w:pPr>
      <w:r>
        <w:t>Advanced information-security governance, supplier accountability, continuity and disaster recovery readiness.</w:t>
      </w:r>
    </w:p>
    <w:p>
      <w:pPr>
        <w:pStyle w:val="CVRole"/>
      </w:pPr>
      <w:r>
        <w:rPr>
          <w:b/>
        </w:rPr>
        <w:t xml:space="preserve">Group IT Manager | </w:t>
      </w:r>
      <w:r>
        <w:rPr>
          <w:b w:val="0"/>
        </w:rPr>
        <w:t>YYT Food Corporation LLC</w:t>
      </w:r>
      <w:r>
        <w:rPr>
          <w:i/>
        </w:rPr>
        <w:t xml:space="preserve">  ·  Jul 2018 – Sep 2019</w:t>
      </w:r>
    </w:p>
    <w:p>
      <w:pPr>
        <w:spacing w:after="60"/>
      </w:pPr>
      <w:r>
        <w:t>Led regional IT operations across four GCC countries and 150 restaurants.</w:t>
      </w:r>
    </w:p>
    <w:p>
      <w:pPr>
        <w:pStyle w:val="ListBullet"/>
        <w:spacing w:after="40"/>
        <w:ind w:left="288"/>
      </w:pPr>
      <w:r>
        <w:t>Coordinated cloud migration and modernization of infrastructure and critical workloads on AWS.</w:t>
      </w:r>
    </w:p>
    <w:p>
      <w:pPr>
        <w:pStyle w:val="ListBullet"/>
        <w:spacing w:after="40"/>
        <w:ind w:left="288"/>
      </w:pPr>
      <w:r>
        <w:t>Standardized digital point-of-sale and operational analytics, aligning technology investments with restaurant business needs.</w:t>
      </w:r>
    </w:p>
    <w:p>
      <w:pPr>
        <w:pStyle w:val="CVRole"/>
      </w:pPr>
      <w:r>
        <w:rPr>
          <w:b/>
        </w:rPr>
        <w:t xml:space="preserve">Head of IT | </w:t>
      </w:r>
      <w:r>
        <w:rPr>
          <w:b w:val="0"/>
        </w:rPr>
        <w:t>Emirates Refreshments PSC</w:t>
      </w:r>
      <w:r>
        <w:rPr>
          <w:i/>
        </w:rPr>
        <w:t xml:space="preserve">  ·  Jul 2010 – Sep 2018</w:t>
      </w:r>
    </w:p>
    <w:p>
      <w:pPr>
        <w:spacing w:after="60"/>
      </w:pPr>
      <w:r>
        <w:t>Owned technology delivery and operations for Jeema and Aquafina beverage businesses.</w:t>
      </w:r>
    </w:p>
    <w:p>
      <w:pPr>
        <w:pStyle w:val="ListBullet"/>
        <w:spacing w:after="40"/>
        <w:ind w:left="288"/>
      </w:pPr>
      <w:r>
        <w:t>Led Microsoft Dynamics ERP and field-sales/e-commerce integration programs linking commercial activity with enterprise processes.</w:t>
      </w:r>
    </w:p>
    <w:p>
      <w:pPr>
        <w:pStyle w:val="ListBullet"/>
        <w:spacing w:after="40"/>
        <w:ind w:left="288"/>
      </w:pPr>
      <w:r>
        <w:t>Developed continuity, IT operating controls and team capabilities supporting daily business operations.</w:t>
      </w:r>
    </w:p>
    <w:p>
      <w:pPr>
        <w:pStyle w:val="CVRole"/>
      </w:pPr>
      <w:r>
        <w:rPr>
          <w:b/>
        </w:rPr>
        <w:t xml:space="preserve">IT Infrastructure Manager | </w:t>
      </w:r>
      <w:r>
        <w:rPr>
          <w:b w:val="0"/>
        </w:rPr>
        <w:t>Dubai Refreshments PSC / Pepsi</w:t>
      </w:r>
      <w:r>
        <w:rPr>
          <w:i/>
        </w:rPr>
        <w:t xml:space="preserve">  ·  2000 – 2010</w:t>
      </w:r>
    </w:p>
    <w:p>
      <w:pPr>
        <w:spacing w:after="60"/>
      </w:pPr>
      <w:r>
        <w:t>Progressed from Systems Coordinator into enterprise infrastructure management.</w:t>
      </w:r>
    </w:p>
    <w:p>
      <w:pPr>
        <w:pStyle w:val="ListBullet"/>
        <w:spacing w:after="40"/>
        <w:ind w:left="288"/>
      </w:pPr>
      <w:r>
        <w:t>Led Oracle E-Business Suite infrastructure, networking and data centre initiatives; recognized with 2007 Network Middle East Award for Best Fixed Network Implementation.</w:t>
      </w:r>
    </w:p>
    <w:p>
      <w:pPr>
        <w:pStyle w:val="CVSection"/>
        <w:keepNext/>
      </w:pPr>
      <w:r>
        <w:t>LEADERSHIP AND OPERATING DISCIPLINE</w:t>
      </w:r>
    </w:p>
    <w:p>
      <w:pPr>
        <w:pStyle w:val="ListBullet"/>
        <w:spacing w:after="40"/>
        <w:ind w:left="288"/>
      </w:pPr>
      <w:r>
        <w:t>Enterprise partnership: align executive priorities with ERP roadmaps, cross-functional delivery, adoption and operational change.</w:t>
      </w:r>
    </w:p>
    <w:p>
      <w:pPr>
        <w:pStyle w:val="ListBullet"/>
        <w:spacing w:after="40"/>
        <w:ind w:left="288"/>
      </w:pPr>
      <w:r>
        <w:t>Commercial accountability: manage a US$4M+ technology budget, partner performance, risk and cost optimization.</w:t>
      </w:r>
    </w:p>
    <w:p>
      <w:pPr>
        <w:pStyle w:val="ListBullet"/>
        <w:spacing w:after="40"/>
        <w:ind w:left="288"/>
      </w:pPr>
      <w:r>
        <w:t>Security and resilience: build governance, continuity and recovery processes around critical enterprise operations.</w:t>
      </w:r>
    </w:p>
    <w:p>
      <w:pPr>
        <w:pStyle w:val="CVSection"/>
        <w:keepNext/>
      </w:pPr>
      <w:r>
        <w:t>TECHNOLOGY ENVIRONMENTS AND TRANSFORMATION DOMAINS</w:t>
      </w:r>
    </w:p>
    <w:p>
      <w:r>
        <w:t>Enterprise platforms: SAP S/4HANA, Dynamics, Oracle E-Business Suite, JD Edwards, SAP SuccessFactors, SAP Analytics Cloud.  Digital business: order-to-cash integration, e-commerce/mobile commerce, API-first and headless-ready architecture direction, eCoupons, low-code and RPA initiatives.  Risk and operations: ISO 27001, AWS/Azure, continuity, hybrid infrastructure, business intelligence.</w:t>
      </w:r>
    </w:p>
    <w:p>
      <w:pPr>
        <w:pStyle w:val="CVSection"/>
        <w:keepNext/>
      </w:pPr>
      <w:r>
        <w:t>RECOGNITION AND PUBLICATIONS</w:t>
      </w:r>
    </w:p>
    <w:p>
      <w:pPr>
        <w:pStyle w:val="ListBullet"/>
        <w:spacing w:after="40"/>
        <w:ind w:left="288"/>
      </w:pPr>
      <w:r>
        <w:t>Featured executive interview on enterprise low-code automation and outcomes: Intelligent CIO Middle East, May 2026.</w:t>
      </w:r>
    </w:p>
    <w:p>
      <w:pPr>
        <w:pStyle w:val="ListBullet"/>
        <w:spacing w:after="40"/>
        <w:ind w:left="288"/>
      </w:pPr>
      <w:r>
        <w:t>2007 Network Middle East Award: Best Fixed Network Implementation (Dubai Refreshments PSC).</w:t>
      </w:r>
    </w:p>
    <w:p>
      <w:pPr>
        <w:pStyle w:val="CVSection"/>
        <w:keepNext/>
      </w:pPr>
      <w:r>
        <w:t>ENTERPRISE TECHNOLOGY &amp; LEADERSHIP COMPETENCIES</w:t>
      </w:r>
    </w:p>
    <w:p>
      <w:r>
        <w:t>Enterprise ERP Modernization  •  Digital Transformation  •  Executive Stakeholder Management  •  Operating Models  •  Technology Budget &amp; Commercial Management  •  Business Process Automation  •  Intelligent Automation &amp; RPA  •  AI Strategy &amp; Copilot Pilots  •  Digital Commerce  •  Integration Architecture  •  Cybersecurity &amp; Resilience  •  Change Management</w:t>
      </w:r>
    </w:p>
    <w:p>
      <w:pPr>
        <w:pStyle w:val="CVSection"/>
        <w:keepNext/>
      </w:pPr>
      <w:r>
        <w:t>EDUCATION &amp; PROFESSIONAL CREDENTIALS</w:t>
      </w:r>
    </w:p>
    <w:p>
      <w:r>
        <w:t>Bachelor of Commerce (Banking &amp; Finance), S.S. Dempo College / Goa University  |  Diploma in Computer Programming &amp; Application, TATA Unisys  |  Microsoft MCP / MCSA / MCSE  |  Project Management training</w:t>
      </w:r>
    </w:p>
    <w:sectPr w:rsidR="00FC693F" w:rsidRPr="0006063C" w:rsidSect="00034616">
      <w:footerReference w:type="default" r:id="rId9"/>
      <w:pgSz w:w="12240" w:h="15840"/>
      <w:pgMar w:top="979" w:right="1138" w:bottom="893" w:left="1138" w:header="432" w:footer="49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D8082"/>
        <w:sz w:val="14"/>
      </w:rPr>
      <w:t>ADRIAN D'CUNHA  •  EXECUTIVE PROFILE  • 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1" w:lineRule="auto"/>
    </w:pPr>
    <w:rPr>
      <w:rFonts w:ascii="Aptos" w:hAnsi="Aptos"/>
      <w:color w:val="2E3944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Section">
    <w:name w:val="CV Section"/>
    <w:basedOn w:val="Normal"/>
    <w:pPr>
      <w:keepNext/>
      <w:spacing w:before="220" w:after="80"/>
    </w:pPr>
    <w:rPr>
      <w:rFonts w:ascii="Aptos" w:hAnsi="Aptos"/>
      <w:b/>
      <w:color w:val="122437"/>
      <w:sz w:val="20"/>
    </w:rPr>
  </w:style>
  <w:style w:type="paragraph" w:customStyle="1" w:styleId="CVRole">
    <w:name w:val="CV Role"/>
    <w:basedOn w:val="Normal"/>
    <w:pPr>
      <w:keepNext/>
      <w:spacing w:before="160" w:after="40"/>
    </w:pPr>
    <w:rPr>
      <w:rFonts w:ascii="Aptos" w:hAnsi="Aptos"/>
      <w:b/>
      <w:color w:val="122437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